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Outcomes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Newton’s second law and the equation of thrust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combustion and the  Brayton cycle create pressure and velocity differentials to produce thrust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understanding of Brayton’s cycle to solve the “back of the chapter” homework problems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type of jet engine produces greater thrust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contribution of each component to the thrust produced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EML Learning Outcomes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nominal thrust of a large modern commercial jet engine, and the approximate cost, lifetime, and fuel consumption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components (inlet, diffuser, compressor, combustion chamber, turbine, and nozzle) are interconnected and contribute to thrust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cruising altitude is an important parameter for optimizing efficiency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understanding of engines to devise a laboratory experiment, measuring thrust of a simple electric fan with force sensors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type of jet engine produces greater thrust/cost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Opportunities to increase thrust with an assessment of both </w:t>
      </w:r>
      <w:r w:rsidDel="00000000" w:rsidR="00000000" w:rsidRPr="00000000">
        <w:rPr>
          <w:i w:val="1"/>
          <w:rtl w:val="0"/>
        </w:rPr>
        <w:t xml:space="preserve">feasibility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viability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better electric fan (increased thrust)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